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document_image_rId11.png"/>
  <Override ContentType="image/png" PartName="/word/media/document_image_rId13.png"/>
  <Override ContentType="image/png" PartName="/word/media/document_image_rId15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pStyle w:val="t1"/>
        <w:snapToGrid w:val="false"/>
        <w:spacing w:lineRule="auto"/>
        <w:ind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232转485接线说明</w:t>
      </w:r>
    </w:p>
    <w:p>
      <w:pPr>
        <w:pBdr>
          <w:bottom w:val="single" w:color="E9E9E9" w:sz="8" w:space="1"/>
          <w:between w:val="single" w:color="E9E9E9" w:sz="8" w:space="1"/>
        </w:pBdr>
        <w:snapToGrid w:val="false"/>
        <w:spacing w:before="0" w:after="60" w:line="60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/>
    </w:p>
    <w:p>
      <w:pPr>
        <w:snapToGrid w:val="false"/>
        <w:spacing w:before="60" w:after="60" w:line="312" w:lineRule="auto"/>
        <w:ind w:left="0"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t>DB9的RX接主机232口的RX，DB9的TX接主机232口的TX，DB9的GND接主机232口的GND。</w:t>
      </w:r>
    </w:p>
    <w:p>
      <w:pPr>
        <w:snapToGrid w:val="false"/>
        <w:spacing w:before="60" w:after="60" w:line="312" w:lineRule="auto"/>
        <w:ind w:left="0"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drawing>
          <wp:inline distT="0" distB="0" distL="0" distR="0">
            <wp:extent cx="1905000" cy="3810000"/>
            <wp:effectExtent l="0" t="0" r="0" b="0"/>
            <wp:docPr id="1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t>UT2201购买链接</w:t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  <w:hyperlink r:id="rId12">
        <w:r>
          <w:rPr>
            <w:rFonts w:ascii="微软雅黑" w:hAnsi="微软雅黑" w:eastAsia="微软雅黑"/>
            <w:color w:val="1e6fff"/>
            <w:sz w:val="22"/>
            <w:szCs w:val="22"/>
            <w:u w:val="single"/>
          </w:rPr>
          <w:t>https://detail.tmall.com/item.htm?id=20025722564&amp;spm=a1z09.2.0.0.35192e8dVCPsET&amp;_u=m85bqa84d09</w:t>
        </w:r>
      </w:hyperlink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drawing>
          <wp:inline distT="0" distB="0" distL="0" distR="0">
            <wp:extent cx="1676400" cy="3810000"/>
            <wp:effectExtent l="0" t="0" r="0" b="0"/>
            <wp:docPr id="2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t>DT-9000购买链接</w:t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  <w:hyperlink r:id="rId14">
        <w:r>
          <w:rPr>
            <w:rFonts w:ascii="微软雅黑" w:hAnsi="微软雅黑" w:eastAsia="微软雅黑"/>
            <w:color w:val="1e6fff"/>
            <w:sz w:val="22"/>
            <w:szCs w:val="22"/>
            <w:u w:val="single"/>
          </w:rPr>
          <w:t>https://detail.tmall.com/item.htm?id=536979196464&amp;spm=a1z09.2.1997525049.3.35be2e8dtVUen0</w:t>
        </w:r>
      </w:hyperlink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drawing>
          <wp:inline distT="0" distB="0" distL="0" distR="0">
            <wp:extent cx="5760720" cy="3507287"/>
            <wp:effectExtent l="0" t="0" r="0" b="0"/>
            <wp:docPr id="3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t>DB9接线柱</w:t>
      </w:r>
      <w:r>
        <w:rPr>
          <w:rFonts w:ascii="微软雅黑" w:hAnsi="微软雅黑" w:eastAsia="微软雅黑"/>
          <w:color w:val="333333"/>
          <w:sz w:val="22"/>
          <w:szCs w:val="22"/>
        </w:rPr>
        <w:t>(</w:t>
      </w:r>
      <w:r>
        <w:rPr>
          <w:rFonts w:ascii="tahoma" w:hAnsi="tahoma" w:eastAsia="tahoma"/>
          <w:color w:val="9e9e9e"/>
          <w:spacing w:val="0"/>
          <w:sz w:val="18"/>
          <w:szCs w:val="18"/>
          <w:shd w:val="clear" w:fill="ffffff"/>
        </w:rPr>
        <w:t>公头螺母式</w:t>
      </w:r>
      <w:r>
        <w:rPr>
          <w:rFonts w:ascii="微软雅黑" w:hAnsi="微软雅黑" w:eastAsia="微软雅黑"/>
          <w:color w:val="333333"/>
          <w:sz w:val="22"/>
          <w:szCs w:val="22"/>
        </w:rPr>
        <w:t>)</w:t>
      </w:r>
      <w:r>
        <w:rPr>
          <w:rFonts w:ascii="微软雅黑" w:hAnsi="微软雅黑" w:eastAsia="微软雅黑"/>
          <w:color w:val="333333"/>
          <w:sz w:val="22"/>
          <w:szCs w:val="22"/>
        </w:rPr>
        <w:t>购买链接</w:t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  <w:hyperlink r:id="rId16">
        <w:r>
          <w:rPr>
            <w:rFonts w:ascii="微软雅黑" w:hAnsi="微软雅黑" w:eastAsia="微软雅黑"/>
            <w:color w:val="1e6fff"/>
            <w:sz w:val="22"/>
            <w:szCs w:val="22"/>
            <w:u w:val="single"/>
          </w:rPr>
          <w:t>https://detail.tmall.com/item.htm?id=525412860013&amp;spm=a1z09.2.0.0.35192e8dVCPsET&amp;_u=m85bqa85d25</w:t>
        </w:r>
      </w:hyperlink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drawing>
          <wp:inline distT="0" distB="0" distL="0" distR="0">
            <wp:extent cx="3895725" cy="3810000"/>
            <wp:effectExtent l="0" t="0" r="0" b="0"/>
            <wp:docPr id="4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t>标准DB9公母头线序</w:t>
      </w:r>
    </w:p>
    <w:p>
      <w:pPr>
        <w:snapToGrid w:val="false"/>
        <w:spacing w:before="60" w:after="60" w:line="312" w:lineRule="auto"/>
        <w:ind/>
        <w:jc w:val="left"/>
        <w:rPr>
          <w:rFonts w:ascii="微软雅黑" w:hAnsi="微软雅黑" w:eastAsia="微软雅黑"/>
          <w:color w:val="333333"/>
          <w:sz w:val="22"/>
          <w:szCs w:val="22"/>
        </w:rPr>
      </w:pPr>
      <w:r>
        <w:rPr>
          <w:rFonts w:ascii="微软雅黑" w:hAnsi="微软雅黑" w:eastAsia="微软雅黑"/>
          <w:color w:val="333333"/>
          <w:sz w:val="22"/>
          <w:szCs w:val="22"/>
        </w:rPr>
        <w:drawing>
          <wp:inline distT="0" distB="0" distL="0" distR="0">
            <wp:extent cx="5760720" cy="3130826"/>
            <wp:effectExtent l="0" t="0" r="0" b="0"/>
            <wp:docPr id="5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4EC">
      <w:pgSz w:w="11906" w:h="16838"/>
      <w:pgMar w:top="1361" w:right="1417" w:bottom="1361" w:left="1417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nhideWhenUsed="true" w:qFormat="true"/>
    <w:lsdException w:name="footer" w:unhideWhenUsed="true" w:qFormat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 w:qFormat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 w:qFormat="true"/>
    <w:lsdException w:name="Table Theme" w:semiHidden="true" w:unhideWhenUsed="true"/>
    <w:lsdException w:name="Placeholder Text" w:semiHidden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pPr>
      <w:widowControl w:val="false"/>
      <w:jc w:val="both"/>
    </w:pPr>
    <w:rPr>
      <w:kern w:val="2"/>
      <w:sz w:val="21"/>
      <w:szCs w:val="2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 w:customStyle="true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styleId="a4" w:customStyle="true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paragraph" w:styleId="t1">
    <w:name w:val="Title"/>
    <w:basedOn w:val="a"/>
    <w:next w:val="a"/>
    <w:uiPriority w:val="10"/>
    <w:qFormat/>
    <w:rsid w:val="001C768A"/>
    <w:pPr>
      <w:spacing w:before="0" w:after="0" w:line="480" w:lineRule="auto"/>
      <w:jc w:val="center"/>
      <w:outlineLvl w:val="0"/>
    </w:pPr>
    <w:rPr>
      <w:rFonts w:asciiTheme="majorHAnsi" w:hAnsiTheme="majorHAnsi" w:eastAsiaTheme="majorEastAsia" w:cstheme="majorBidi"/>
      <w:b/>
      <w:bCs/>
      <w:color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Relationship Target="media/document_image_rId11.png" Type="http://schemas.openxmlformats.org/officeDocument/2006/relationships/image" Id="rId11"/><Relationship TargetMode="External" Target="https://detail.tmall.com/item.htm?id=20025722564&amp;spm=a1z09.2.0.0.35192e8dVCPsET&amp;_u=m85bqa84d09" Type="http://schemas.openxmlformats.org/officeDocument/2006/relationships/hyperlink" Id="rId12"/><Relationship Target="media/document_image_rId13.png" Type="http://schemas.openxmlformats.org/officeDocument/2006/relationships/image" Id="rId13"/><Relationship TargetMode="External" Target="https://detail.tmall.com/item.htm?id=536979196464&amp;spm=a1z09.2.1997525049.3.35be2e8dtVUen0" Type="http://schemas.openxmlformats.org/officeDocument/2006/relationships/hyperlink" Id="rId14"/><Relationship Target="media/document_image_rId15.png" Type="http://schemas.openxmlformats.org/officeDocument/2006/relationships/image" Id="rId15"/><Relationship TargetMode="External" Target="https://detail.tmall.com/item.htm?id=525412860013&amp;spm=a1z09.2.0.0.35192e8dVCPsET&amp;_u=m85bqa85d25" Type="http://schemas.openxmlformats.org/officeDocument/2006/relationships/hyperlink" Id="rId16"/><Relationship Target="media/document_image_rId17.png" Type="http://schemas.openxmlformats.org/officeDocument/2006/relationships/image" Id="rId17"/><Relationship Target="media/document_image_rId18.png" Type="http://schemas.openxmlformats.org/officeDocument/2006/relationships/image" Id="rId18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